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80" w:lineRule="atLeast"/>
        <w:ind w:left="0" w:right="0"/>
        <w:jc w:val="center"/>
        <w:rPr>
          <w:b w:val="0"/>
          <w:bCs w:val="0"/>
          <w:color w:val="000000"/>
          <w:sz w:val="18"/>
          <w:szCs w:val="18"/>
        </w:rPr>
      </w:pPr>
      <w:bookmarkStart w:id="0" w:name="_GoBack"/>
      <w:r>
        <w:rPr>
          <w:b w:val="0"/>
          <w:bCs w:val="0"/>
          <w:i w:val="0"/>
          <w:iCs w:val="0"/>
          <w:caps w:val="0"/>
          <w:color w:val="000000"/>
          <w:spacing w:val="0"/>
          <w:sz w:val="18"/>
          <w:szCs w:val="18"/>
          <w:bdr w:val="none" w:color="auto" w:sz="0" w:space="0"/>
          <w:shd w:val="clear" w:fill="FFFFFF"/>
        </w:rPr>
        <w:t>中国石油大学（北京）马克思主义学院 2023年硕士研究生招生调剂工作细则</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23232"/>
          <w:spacing w:val="0"/>
          <w:sz w:val="10"/>
          <w:szCs w:val="10"/>
        </w:rPr>
      </w:pPr>
      <w:r>
        <w:rPr>
          <w:rFonts w:hint="eastAsia" w:ascii="微软雅黑" w:hAnsi="微软雅黑" w:eastAsia="微软雅黑" w:cs="微软雅黑"/>
          <w:i w:val="0"/>
          <w:iCs w:val="0"/>
          <w:caps w:val="0"/>
          <w:color w:val="696969"/>
          <w:spacing w:val="0"/>
          <w:kern w:val="0"/>
          <w:sz w:val="14"/>
          <w:szCs w:val="14"/>
          <w:bdr w:val="none" w:color="auto" w:sz="0" w:space="0"/>
          <w:shd w:val="clear" w:fill="FFFFFF"/>
          <w:lang w:val="en-US" w:eastAsia="zh-CN" w:bidi="ar"/>
        </w:rPr>
        <w:t>来源： 发布日期： 2023-04-03 浏览次数：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50" w:lineRule="atLeast"/>
        <w:ind w:left="0" w:right="0" w:firstLine="0"/>
        <w:jc w:val="left"/>
        <w:rPr>
          <w:rFonts w:hint="eastAsia" w:ascii="微软雅黑" w:hAnsi="微软雅黑" w:eastAsia="微软雅黑" w:cs="微软雅黑"/>
          <w:i w:val="0"/>
          <w:iCs w:val="0"/>
          <w:caps w:val="0"/>
          <w:color w:val="323232"/>
          <w:spacing w:val="0"/>
          <w:sz w:val="29"/>
          <w:szCs w:val="29"/>
        </w:rPr>
      </w:pPr>
      <w:r>
        <w:rPr>
          <w:rFonts w:hint="eastAsia" w:ascii="微软雅黑" w:hAnsi="微软雅黑" w:eastAsia="微软雅黑" w:cs="微软雅黑"/>
          <w:i w:val="0"/>
          <w:iCs w:val="0"/>
          <w:caps w:val="0"/>
          <w:color w:val="323232"/>
          <w:spacing w:val="0"/>
          <w:kern w:val="0"/>
          <w:sz w:val="29"/>
          <w:szCs w:val="29"/>
          <w:bdr w:val="none" w:color="auto" w:sz="0" w:space="0"/>
          <w:shd w:val="clear" w:fill="FFFFFF"/>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50" w:lineRule="atLeast"/>
        <w:ind w:left="0" w:right="0"/>
        <w:jc w:val="center"/>
        <w:rPr>
          <w:color w:val="323232"/>
          <w:sz w:val="30"/>
          <w:szCs w:val="3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12" w:beforeAutospacing="0" w:after="400" w:afterAutospacing="0" w:line="500" w:lineRule="atLeast"/>
        <w:ind w:left="0" w:right="0" w:firstLine="560"/>
        <w:rPr>
          <w:color w:val="323232"/>
        </w:rPr>
      </w:pPr>
      <w:r>
        <w:rPr>
          <w:rFonts w:ascii="仿宋" w:hAnsi="仿宋" w:eastAsia="仿宋" w:cs="仿宋"/>
          <w:i w:val="0"/>
          <w:iCs w:val="0"/>
          <w:caps w:val="0"/>
          <w:color w:val="323232"/>
          <w:spacing w:val="0"/>
          <w:sz w:val="28"/>
          <w:szCs w:val="28"/>
          <w:bdr w:val="none" w:color="auto" w:sz="0" w:space="0"/>
          <w:shd w:val="clear" w:fill="FFFFFF"/>
        </w:rPr>
        <w:t>根据《中国石油大学（北京）202</w:t>
      </w:r>
      <w:r>
        <w:rPr>
          <w:rFonts w:hint="eastAsia" w:ascii="仿宋" w:hAnsi="仿宋" w:eastAsia="仿宋" w:cs="仿宋"/>
          <w:i w:val="0"/>
          <w:iCs w:val="0"/>
          <w:caps w:val="0"/>
          <w:color w:val="323232"/>
          <w:spacing w:val="0"/>
          <w:sz w:val="28"/>
          <w:szCs w:val="28"/>
          <w:bdr w:val="none" w:color="auto" w:sz="0" w:space="0"/>
          <w:shd w:val="clear" w:fill="FFFFFF"/>
        </w:rPr>
        <w:t>3年硕士研究生招生考试复试及录取工作方案》要求，结合学院实际情况，制定调剂工作细则如下：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562"/>
        <w:rPr>
          <w:color w:val="323232"/>
        </w:rPr>
      </w:pPr>
      <w:r>
        <w:rPr>
          <w:rFonts w:hint="eastAsia" w:ascii="仿宋" w:hAnsi="仿宋" w:eastAsia="仿宋" w:cs="仿宋"/>
          <w:b/>
          <w:bCs/>
          <w:i w:val="0"/>
          <w:iCs w:val="0"/>
          <w:caps w:val="0"/>
          <w:color w:val="323232"/>
          <w:spacing w:val="0"/>
          <w:sz w:val="28"/>
          <w:szCs w:val="28"/>
          <w:bdr w:val="none" w:color="auto" w:sz="0" w:space="0"/>
          <w:shd w:val="clear" w:fill="FFFFFF"/>
        </w:rPr>
        <w:t>一、拟接收调剂专业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562"/>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马克思主义理论，专业代码：030500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560"/>
        <w:jc w:val="both"/>
        <w:rPr>
          <w:color w:val="323232"/>
        </w:rPr>
      </w:pPr>
      <w:r>
        <w:rPr>
          <w:rFonts w:hint="eastAsia" w:ascii="仿宋" w:hAnsi="仿宋" w:eastAsia="仿宋" w:cs="仿宋"/>
          <w:b/>
          <w:bCs/>
          <w:i w:val="0"/>
          <w:iCs w:val="0"/>
          <w:caps w:val="0"/>
          <w:color w:val="323232"/>
          <w:spacing w:val="0"/>
          <w:sz w:val="28"/>
          <w:szCs w:val="28"/>
          <w:bdr w:val="none" w:color="auto" w:sz="0" w:space="0"/>
          <w:shd w:val="clear" w:fill="FFFFFF"/>
        </w:rPr>
        <w:t>二、调剂基本要求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560"/>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1.符合调入专业的报考条件；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560"/>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2.调入专业与第一志愿报考专业相同；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560"/>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3.考生初试科目须与调入专业初试科目相同或相近，其中初试全国统一命题科目应与调入专业全国统一命题科目相同；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560"/>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4.初试成绩达到调剂复试分数线；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560"/>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5.同等学力考生必须以第一作者身份在中文核心及以上期刊发表论文至少一篇（已见刊）。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376" w:firstLine="600"/>
        <w:jc w:val="both"/>
        <w:rPr>
          <w:color w:val="323232"/>
        </w:rPr>
      </w:pPr>
      <w:r>
        <w:rPr>
          <w:rFonts w:ascii="华文仿宋" w:hAnsi="华文仿宋" w:eastAsia="华文仿宋" w:cs="华文仿宋"/>
          <w:b/>
          <w:bCs/>
          <w:i w:val="0"/>
          <w:iCs w:val="0"/>
          <w:caps w:val="0"/>
          <w:color w:val="323232"/>
          <w:spacing w:val="0"/>
          <w:sz w:val="30"/>
          <w:szCs w:val="30"/>
          <w:bdr w:val="none" w:color="auto" w:sz="0" w:space="0"/>
          <w:shd w:val="clear" w:fill="FFFFFF"/>
        </w:rPr>
        <w:t>三</w:t>
      </w:r>
      <w:r>
        <w:rPr>
          <w:rFonts w:hint="default" w:ascii="华文仿宋" w:hAnsi="华文仿宋" w:eastAsia="华文仿宋" w:cs="华文仿宋"/>
          <w:b/>
          <w:bCs/>
          <w:i w:val="0"/>
          <w:iCs w:val="0"/>
          <w:caps w:val="0"/>
          <w:color w:val="323232"/>
          <w:spacing w:val="0"/>
          <w:sz w:val="30"/>
          <w:szCs w:val="30"/>
          <w:bdr w:val="none" w:color="auto" w:sz="0" w:space="0"/>
          <w:shd w:val="clear" w:fill="FFFFFF"/>
        </w:rPr>
        <w:t>、接收调剂专业分数线及指标</w:t>
      </w:r>
    </w:p>
    <w:tbl>
      <w:tblPr>
        <w:tblW w:w="8951"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Layout w:type="autofit"/>
        <w:tblCellMar>
          <w:top w:w="0" w:type="dxa"/>
          <w:left w:w="0" w:type="dxa"/>
          <w:bottom w:w="0" w:type="dxa"/>
          <w:right w:w="0" w:type="dxa"/>
        </w:tblCellMar>
      </w:tblPr>
      <w:tblGrid>
        <w:gridCol w:w="1247"/>
        <w:gridCol w:w="789"/>
        <w:gridCol w:w="948"/>
        <w:gridCol w:w="1106"/>
        <w:gridCol w:w="1212"/>
        <w:gridCol w:w="839"/>
        <w:gridCol w:w="1574"/>
        <w:gridCol w:w="1236"/>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jc w:val="center"/>
        </w:trPr>
        <w:tc>
          <w:tcPr>
            <w:tcW w:w="1088" w:type="dxa"/>
            <w:tcBorders>
              <w:top w:val="single" w:color="000000" w:sz="4" w:space="0"/>
              <w:left w:val="single" w:color="000000" w:sz="4" w:space="0"/>
              <w:bottom w:val="single" w:color="000000" w:sz="6" w:space="0"/>
              <w:right w:val="single" w:color="000000" w:sz="6" w:space="0"/>
            </w:tcBorders>
            <w:shd w:val="clear"/>
            <w:tcMar>
              <w:top w:w="20" w:type="dxa"/>
              <w:left w:w="101" w:type="dxa"/>
              <w:bottom w:w="20"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color w:val="323232"/>
                <w:sz w:val="24"/>
                <w:szCs w:val="24"/>
              </w:rPr>
            </w:pPr>
            <w:r>
              <w:rPr>
                <w:rFonts w:hint="eastAsia" w:ascii="宋体" w:hAnsi="宋体" w:eastAsia="宋体" w:cs="宋体"/>
                <w:color w:val="333333"/>
                <w:sz w:val="24"/>
                <w:szCs w:val="24"/>
                <w:bdr w:val="none" w:color="auto" w:sz="0" w:space="0"/>
              </w:rPr>
              <w:t>专业</w:t>
            </w:r>
          </w:p>
        </w:tc>
        <w:tc>
          <w:tcPr>
            <w:tcW w:w="689" w:type="dxa"/>
            <w:tcBorders>
              <w:top w:val="single" w:color="000000" w:sz="4" w:space="0"/>
              <w:left w:val="single" w:color="000000" w:sz="6" w:space="0"/>
              <w:bottom w:val="single" w:color="000000" w:sz="6" w:space="0"/>
              <w:right w:val="single" w:color="000000" w:sz="6" w:space="0"/>
            </w:tcBorders>
            <w:shd w:val="clear"/>
            <w:tcMar>
              <w:top w:w="20" w:type="dxa"/>
              <w:left w:w="101" w:type="dxa"/>
              <w:bottom w:w="20" w:type="dxa"/>
              <w:right w:w="101"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color w:val="323232"/>
                <w:sz w:val="21"/>
                <w:szCs w:val="21"/>
              </w:rPr>
            </w:pPr>
            <w:r>
              <w:rPr>
                <w:rFonts w:hint="eastAsia" w:ascii="宋体" w:hAnsi="宋体" w:eastAsia="宋体" w:cs="宋体"/>
                <w:color w:val="333333"/>
                <w:sz w:val="21"/>
                <w:szCs w:val="21"/>
                <w:bdr w:val="none" w:color="auto" w:sz="0" w:space="0"/>
              </w:rPr>
              <w:t>政治</w:t>
            </w:r>
          </w:p>
        </w:tc>
        <w:tc>
          <w:tcPr>
            <w:tcW w:w="827" w:type="dxa"/>
            <w:tcBorders>
              <w:top w:val="single" w:color="000000" w:sz="4" w:space="0"/>
              <w:left w:val="single" w:color="000000" w:sz="6" w:space="0"/>
              <w:bottom w:val="single" w:color="000000" w:sz="6" w:space="0"/>
              <w:right w:val="single" w:color="000000" w:sz="6" w:space="0"/>
            </w:tcBorders>
            <w:shd w:val="clear"/>
            <w:tcMar>
              <w:top w:w="20" w:type="dxa"/>
              <w:left w:w="101" w:type="dxa"/>
              <w:bottom w:w="20" w:type="dxa"/>
              <w:right w:w="101"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color w:val="323232"/>
                <w:sz w:val="21"/>
                <w:szCs w:val="21"/>
              </w:rPr>
            </w:pPr>
            <w:r>
              <w:rPr>
                <w:rFonts w:hint="eastAsia" w:ascii="宋体" w:hAnsi="宋体" w:eastAsia="宋体" w:cs="宋体"/>
                <w:color w:val="333333"/>
                <w:sz w:val="21"/>
                <w:szCs w:val="21"/>
                <w:bdr w:val="none" w:color="auto" w:sz="0" w:space="0"/>
              </w:rPr>
              <w:t>英语</w:t>
            </w:r>
          </w:p>
        </w:tc>
        <w:tc>
          <w:tcPr>
            <w:tcW w:w="965" w:type="dxa"/>
            <w:tcBorders>
              <w:top w:val="single" w:color="000000" w:sz="4" w:space="0"/>
              <w:left w:val="single" w:color="000000" w:sz="6" w:space="0"/>
              <w:bottom w:val="single" w:color="000000" w:sz="6" w:space="0"/>
              <w:right w:val="single" w:color="000000" w:sz="6" w:space="0"/>
            </w:tcBorders>
            <w:shd w:val="clear"/>
            <w:tcMar>
              <w:top w:w="20" w:type="dxa"/>
              <w:left w:w="101" w:type="dxa"/>
              <w:bottom w:w="20" w:type="dxa"/>
              <w:right w:w="101"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323232"/>
                <w:sz w:val="21"/>
                <w:szCs w:val="21"/>
              </w:rPr>
            </w:pPr>
            <w:r>
              <w:rPr>
                <w:rFonts w:hint="eastAsia" w:ascii="宋体" w:hAnsi="宋体" w:eastAsia="宋体" w:cs="宋体"/>
                <w:color w:val="333333"/>
                <w:sz w:val="21"/>
                <w:szCs w:val="21"/>
                <w:bdr w:val="none" w:color="auto" w:sz="0" w:space="0"/>
              </w:rPr>
              <w:t>业务课一</w:t>
            </w:r>
          </w:p>
        </w:tc>
        <w:tc>
          <w:tcPr>
            <w:tcW w:w="1058" w:type="dxa"/>
            <w:tcBorders>
              <w:top w:val="single" w:color="000000" w:sz="4" w:space="0"/>
              <w:left w:val="single" w:color="000000" w:sz="6" w:space="0"/>
              <w:bottom w:val="single" w:color="000000" w:sz="6" w:space="0"/>
              <w:right w:val="single" w:color="000000" w:sz="6" w:space="0"/>
            </w:tcBorders>
            <w:shd w:val="clear"/>
            <w:tcMar>
              <w:top w:w="20" w:type="dxa"/>
              <w:left w:w="101" w:type="dxa"/>
              <w:bottom w:w="20" w:type="dxa"/>
              <w:right w:w="101"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323232"/>
                <w:sz w:val="21"/>
                <w:szCs w:val="21"/>
              </w:rPr>
            </w:pPr>
            <w:r>
              <w:rPr>
                <w:rFonts w:hint="eastAsia" w:ascii="宋体" w:hAnsi="宋体" w:eastAsia="宋体" w:cs="宋体"/>
                <w:color w:val="333333"/>
                <w:sz w:val="21"/>
                <w:szCs w:val="21"/>
                <w:bdr w:val="none" w:color="auto" w:sz="0" w:space="0"/>
              </w:rPr>
              <w:t>业务课二</w:t>
            </w:r>
          </w:p>
        </w:tc>
        <w:tc>
          <w:tcPr>
            <w:tcW w:w="732" w:type="dxa"/>
            <w:tcBorders>
              <w:top w:val="single" w:color="000000" w:sz="4" w:space="0"/>
              <w:left w:val="single" w:color="000000" w:sz="6" w:space="0"/>
              <w:bottom w:val="single" w:color="000000" w:sz="6" w:space="0"/>
              <w:right w:val="single" w:color="000000" w:sz="6" w:space="0"/>
            </w:tcBorders>
            <w:shd w:val="clear"/>
            <w:tcMar>
              <w:top w:w="20" w:type="dxa"/>
              <w:left w:w="101" w:type="dxa"/>
              <w:bottom w:w="20" w:type="dxa"/>
              <w:right w:w="101"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323232"/>
                <w:sz w:val="21"/>
                <w:szCs w:val="21"/>
              </w:rPr>
            </w:pPr>
            <w:r>
              <w:rPr>
                <w:rFonts w:hint="eastAsia" w:ascii="宋体" w:hAnsi="宋体" w:eastAsia="宋体" w:cs="宋体"/>
                <w:color w:val="333333"/>
                <w:sz w:val="21"/>
                <w:szCs w:val="21"/>
                <w:bdr w:val="none" w:color="auto" w:sz="0" w:space="0"/>
              </w:rPr>
              <w:t>总成绩</w:t>
            </w:r>
          </w:p>
        </w:tc>
        <w:tc>
          <w:tcPr>
            <w:tcW w:w="1374" w:type="dxa"/>
            <w:tcBorders>
              <w:top w:val="single" w:color="000000" w:sz="4" w:space="0"/>
              <w:left w:val="single" w:color="000000" w:sz="6" w:space="0"/>
              <w:bottom w:val="single" w:color="000000" w:sz="6" w:space="0"/>
              <w:right w:val="single" w:color="000000" w:sz="6" w:space="0"/>
            </w:tcBorders>
            <w:shd w:val="clear"/>
            <w:tcMar>
              <w:top w:w="20" w:type="dxa"/>
              <w:left w:w="92" w:type="dxa"/>
              <w:bottom w:w="20" w:type="dxa"/>
              <w:right w:w="92"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color w:val="323232"/>
                <w:sz w:val="21"/>
                <w:szCs w:val="21"/>
              </w:rPr>
            </w:pPr>
            <w:r>
              <w:rPr>
                <w:rFonts w:hint="eastAsia" w:ascii="宋体" w:hAnsi="宋体" w:eastAsia="宋体" w:cs="宋体"/>
                <w:color w:val="333333"/>
                <w:sz w:val="21"/>
                <w:szCs w:val="21"/>
                <w:bdr w:val="none" w:color="auto" w:sz="0" w:space="0"/>
              </w:rPr>
              <w:t>指标</w:t>
            </w:r>
          </w:p>
        </w:tc>
        <w:tc>
          <w:tcPr>
            <w:tcW w:w="1079" w:type="dxa"/>
            <w:tcBorders>
              <w:top w:val="single" w:color="000000" w:sz="4" w:space="0"/>
              <w:left w:val="single" w:color="000000" w:sz="6" w:space="0"/>
              <w:bottom w:val="single" w:color="000000" w:sz="6" w:space="0"/>
              <w:right w:val="single" w:color="000000" w:sz="4" w:space="0"/>
            </w:tcBorders>
            <w:shd w:val="clear"/>
            <w:tcMar>
              <w:top w:w="20" w:type="dxa"/>
              <w:left w:w="92" w:type="dxa"/>
              <w:bottom w:w="20" w:type="dxa"/>
              <w:right w:w="92"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color w:val="323232"/>
                <w:sz w:val="21"/>
                <w:szCs w:val="21"/>
              </w:rPr>
            </w:pPr>
            <w:r>
              <w:rPr>
                <w:rFonts w:hint="eastAsia" w:ascii="宋体" w:hAnsi="宋体" w:eastAsia="宋体" w:cs="宋体"/>
                <w:color w:val="333333"/>
                <w:sz w:val="21"/>
                <w:szCs w:val="21"/>
                <w:bdr w:val="none" w:color="auto" w:sz="0" w:space="0"/>
              </w:rPr>
              <w:t>复试比例</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505" w:hRule="atLeast"/>
          <w:jc w:val="center"/>
        </w:trPr>
        <w:tc>
          <w:tcPr>
            <w:tcW w:w="1088" w:type="dxa"/>
            <w:tcBorders>
              <w:top w:val="single" w:color="000000" w:sz="6" w:space="0"/>
              <w:left w:val="single" w:color="000000" w:sz="4" w:space="0"/>
              <w:bottom w:val="single" w:color="000000" w:sz="4" w:space="0"/>
              <w:right w:val="single" w:color="000000" w:sz="6" w:space="0"/>
            </w:tcBorders>
            <w:shd w:val="clear"/>
            <w:tcMar>
              <w:top w:w="20" w:type="dxa"/>
              <w:left w:w="101" w:type="dxa"/>
              <w:bottom w:w="20"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jc w:val="center"/>
              <w:rPr>
                <w:color w:val="323232"/>
                <w:sz w:val="18"/>
                <w:szCs w:val="18"/>
              </w:rPr>
            </w:pPr>
            <w:r>
              <w:rPr>
                <w:rFonts w:hint="eastAsia" w:ascii="宋体" w:hAnsi="宋体" w:eastAsia="宋体" w:cs="宋体"/>
                <w:color w:val="333333"/>
                <w:sz w:val="18"/>
                <w:szCs w:val="18"/>
                <w:bdr w:val="none" w:color="auto" w:sz="0" w:space="0"/>
              </w:rPr>
              <w:t>马克思主义理论</w:t>
            </w:r>
          </w:p>
        </w:tc>
        <w:tc>
          <w:tcPr>
            <w:tcW w:w="689" w:type="dxa"/>
            <w:tcBorders>
              <w:top w:val="single" w:color="000000" w:sz="6" w:space="0"/>
              <w:left w:val="single" w:color="000000" w:sz="6" w:space="0"/>
              <w:bottom w:val="single" w:color="000000" w:sz="4" w:space="0"/>
              <w:right w:val="single" w:color="000000" w:sz="6" w:space="0"/>
            </w:tcBorders>
            <w:shd w:val="clear"/>
            <w:tcMar>
              <w:top w:w="20" w:type="dxa"/>
              <w:left w:w="101" w:type="dxa"/>
              <w:bottom w:w="20"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color w:val="323232"/>
                <w:sz w:val="21"/>
                <w:szCs w:val="21"/>
              </w:rPr>
            </w:pPr>
            <w:r>
              <w:rPr>
                <w:rFonts w:hint="eastAsia" w:ascii="宋体" w:hAnsi="宋体" w:eastAsia="宋体" w:cs="宋体"/>
                <w:color w:val="333333"/>
                <w:sz w:val="21"/>
                <w:szCs w:val="21"/>
                <w:bdr w:val="none" w:color="auto" w:sz="0" w:space="0"/>
              </w:rPr>
              <w:t>≥45</w:t>
            </w:r>
          </w:p>
        </w:tc>
        <w:tc>
          <w:tcPr>
            <w:tcW w:w="827" w:type="dxa"/>
            <w:tcBorders>
              <w:top w:val="single" w:color="000000" w:sz="6" w:space="0"/>
              <w:left w:val="single" w:color="000000" w:sz="6" w:space="0"/>
              <w:bottom w:val="single" w:color="000000" w:sz="4" w:space="0"/>
              <w:right w:val="single" w:color="000000" w:sz="6" w:space="0"/>
            </w:tcBorders>
            <w:shd w:val="clear"/>
            <w:tcMar>
              <w:top w:w="20" w:type="dxa"/>
              <w:left w:w="101" w:type="dxa"/>
              <w:bottom w:w="20"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color w:val="323232"/>
                <w:sz w:val="21"/>
                <w:szCs w:val="21"/>
              </w:rPr>
            </w:pPr>
            <w:r>
              <w:rPr>
                <w:rFonts w:hint="eastAsia" w:ascii="宋体" w:hAnsi="宋体" w:eastAsia="宋体" w:cs="宋体"/>
                <w:color w:val="333333"/>
                <w:sz w:val="21"/>
                <w:szCs w:val="21"/>
                <w:bdr w:val="none" w:color="auto" w:sz="0" w:space="0"/>
              </w:rPr>
              <w:t>≥45</w:t>
            </w:r>
          </w:p>
        </w:tc>
        <w:tc>
          <w:tcPr>
            <w:tcW w:w="965" w:type="dxa"/>
            <w:tcBorders>
              <w:top w:val="single" w:color="000000" w:sz="6" w:space="0"/>
              <w:left w:val="single" w:color="000000" w:sz="6" w:space="0"/>
              <w:bottom w:val="single" w:color="000000" w:sz="4" w:space="0"/>
              <w:right w:val="single" w:color="000000" w:sz="6" w:space="0"/>
            </w:tcBorders>
            <w:shd w:val="clear"/>
            <w:tcMar>
              <w:top w:w="20" w:type="dxa"/>
              <w:left w:w="101" w:type="dxa"/>
              <w:bottom w:w="20"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color w:val="323232"/>
                <w:sz w:val="21"/>
                <w:szCs w:val="21"/>
              </w:rPr>
            </w:pPr>
            <w:r>
              <w:rPr>
                <w:rFonts w:hint="eastAsia" w:ascii="宋体" w:hAnsi="宋体" w:eastAsia="宋体" w:cs="宋体"/>
                <w:color w:val="333333"/>
                <w:sz w:val="21"/>
                <w:szCs w:val="21"/>
                <w:bdr w:val="none" w:color="auto" w:sz="0" w:space="0"/>
              </w:rPr>
              <w:t>≥68</w:t>
            </w:r>
          </w:p>
        </w:tc>
        <w:tc>
          <w:tcPr>
            <w:tcW w:w="1058" w:type="dxa"/>
            <w:tcBorders>
              <w:top w:val="single" w:color="000000" w:sz="6" w:space="0"/>
              <w:left w:val="single" w:color="000000" w:sz="6" w:space="0"/>
              <w:bottom w:val="single" w:color="000000" w:sz="4" w:space="0"/>
              <w:right w:val="single" w:color="000000" w:sz="6" w:space="0"/>
            </w:tcBorders>
            <w:shd w:val="clear"/>
            <w:tcMar>
              <w:top w:w="20" w:type="dxa"/>
              <w:left w:w="101" w:type="dxa"/>
              <w:bottom w:w="20"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color w:val="323232"/>
                <w:sz w:val="21"/>
                <w:szCs w:val="21"/>
              </w:rPr>
            </w:pPr>
            <w:r>
              <w:rPr>
                <w:rFonts w:hint="eastAsia" w:ascii="宋体" w:hAnsi="宋体" w:eastAsia="宋体" w:cs="宋体"/>
                <w:color w:val="333333"/>
                <w:sz w:val="21"/>
                <w:szCs w:val="21"/>
                <w:bdr w:val="none" w:color="auto" w:sz="0" w:space="0"/>
              </w:rPr>
              <w:t>≥68</w:t>
            </w:r>
          </w:p>
        </w:tc>
        <w:tc>
          <w:tcPr>
            <w:tcW w:w="732" w:type="dxa"/>
            <w:tcBorders>
              <w:top w:val="single" w:color="000000" w:sz="6" w:space="0"/>
              <w:left w:val="single" w:color="000000" w:sz="6" w:space="0"/>
              <w:bottom w:val="single" w:color="000000" w:sz="4" w:space="0"/>
              <w:right w:val="single" w:color="000000" w:sz="6" w:space="0"/>
            </w:tcBorders>
            <w:shd w:val="clear"/>
            <w:tcMar>
              <w:top w:w="20" w:type="dxa"/>
              <w:left w:w="101" w:type="dxa"/>
              <w:bottom w:w="20"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color w:val="323232"/>
                <w:sz w:val="21"/>
                <w:szCs w:val="21"/>
              </w:rPr>
            </w:pPr>
            <w:r>
              <w:rPr>
                <w:rFonts w:hint="eastAsia" w:ascii="宋体" w:hAnsi="宋体" w:eastAsia="宋体" w:cs="宋体"/>
                <w:color w:val="333333"/>
                <w:sz w:val="21"/>
                <w:szCs w:val="21"/>
                <w:bdr w:val="none" w:color="auto" w:sz="0" w:space="0"/>
              </w:rPr>
              <w:t>≥326</w:t>
            </w:r>
          </w:p>
        </w:tc>
        <w:tc>
          <w:tcPr>
            <w:tcW w:w="1374" w:type="dxa"/>
            <w:tcBorders>
              <w:top w:val="single" w:color="000000" w:sz="6" w:space="0"/>
              <w:left w:val="single" w:color="000000" w:sz="6" w:space="0"/>
              <w:bottom w:val="single" w:color="000000" w:sz="4" w:space="0"/>
              <w:right w:val="single" w:color="000000" w:sz="6" w:space="0"/>
            </w:tcBorders>
            <w:shd w:val="clear"/>
            <w:tcMar>
              <w:top w:w="20" w:type="dxa"/>
              <w:left w:w="92" w:type="dxa"/>
              <w:bottom w:w="20" w:type="dxa"/>
              <w:right w:w="9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color w:val="323232"/>
                <w:sz w:val="21"/>
                <w:szCs w:val="21"/>
              </w:rPr>
            </w:pPr>
            <w:r>
              <w:rPr>
                <w:rFonts w:hint="eastAsia" w:ascii="宋体" w:hAnsi="宋体" w:eastAsia="宋体" w:cs="宋体"/>
                <w:color w:val="333333"/>
                <w:sz w:val="21"/>
                <w:szCs w:val="21"/>
                <w:bdr w:val="none" w:color="auto" w:sz="0" w:space="0"/>
              </w:rPr>
              <w:t>7</w:t>
            </w:r>
            <w:r>
              <w:rPr>
                <w:rFonts w:hint="eastAsia" w:ascii="宋体" w:hAnsi="宋体" w:eastAsia="宋体" w:cs="宋体"/>
                <w:color w:val="333333"/>
                <w:sz w:val="18"/>
                <w:szCs w:val="18"/>
                <w:bdr w:val="none" w:color="auto" w:sz="0" w:space="0"/>
              </w:rPr>
              <w:t>（含克拉玛依校区2人）</w:t>
            </w:r>
          </w:p>
        </w:tc>
        <w:tc>
          <w:tcPr>
            <w:tcW w:w="1079" w:type="dxa"/>
            <w:tcBorders>
              <w:top w:val="single" w:color="000000" w:sz="6" w:space="0"/>
              <w:left w:val="single" w:color="000000" w:sz="6" w:space="0"/>
              <w:bottom w:val="single" w:color="000000" w:sz="4" w:space="0"/>
              <w:right w:val="single" w:color="000000" w:sz="4" w:space="0"/>
            </w:tcBorders>
            <w:shd w:val="clear"/>
            <w:tcMar>
              <w:top w:w="20" w:type="dxa"/>
              <w:left w:w="92" w:type="dxa"/>
              <w:bottom w:w="20" w:type="dxa"/>
              <w:right w:w="9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color w:val="323232"/>
                <w:sz w:val="21"/>
                <w:szCs w:val="21"/>
              </w:rPr>
            </w:pPr>
            <w:r>
              <w:rPr>
                <w:rFonts w:hint="eastAsia" w:ascii="宋体" w:hAnsi="宋体" w:eastAsia="宋体" w:cs="宋体"/>
                <w:color w:val="333333"/>
                <w:sz w:val="21"/>
                <w:szCs w:val="21"/>
                <w:bdr w:val="none" w:color="auto" w:sz="0" w:space="0"/>
              </w:rPr>
              <w:t>150%</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500" w:lineRule="atLeast"/>
        <w:ind w:left="0" w:right="0" w:firstLine="560"/>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克拉玛依校区导师为丁英宏、韩丽紘，其学生第一年在校本部报到，按照导师制定的陪养计划在校本部完成第一学年课程学习，第二学年起在克拉玛依校区跟随导师进行学术研究、学位论文开题和答辩等工作。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500" w:lineRule="atLeast"/>
        <w:ind w:left="0" w:right="0" w:firstLine="600"/>
        <w:jc w:val="both"/>
        <w:rPr>
          <w:color w:val="323232"/>
        </w:rPr>
      </w:pPr>
      <w:r>
        <w:rPr>
          <w:rFonts w:hint="default" w:ascii="华文仿宋" w:hAnsi="华文仿宋" w:eastAsia="华文仿宋" w:cs="华文仿宋"/>
          <w:b/>
          <w:bCs/>
          <w:i w:val="0"/>
          <w:iCs w:val="0"/>
          <w:caps w:val="0"/>
          <w:color w:val="323232"/>
          <w:spacing w:val="0"/>
          <w:sz w:val="30"/>
          <w:szCs w:val="30"/>
          <w:bdr w:val="none" w:color="auto" w:sz="0" w:space="0"/>
          <w:shd w:val="clear" w:fill="FFFFFF"/>
        </w:rPr>
        <w:t>四、调剂程序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560"/>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1.报名：考生登陆全国复试调剂服务系统（网址：http://yz.chsi.com.cn/yztj/）进行调剂报名，调剂系统开通时间：4月6日0:00-13:00，考生要随时上网查询我校的反馈信息。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560"/>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2.筛选：根据申请调剂考生的所学或毕业专业、初试报考专业、初试科目等情况对申请调剂的考生进行筛选，总体上按照初试成绩</w:t>
      </w:r>
      <w:r>
        <w:rPr>
          <w:rFonts w:hint="default" w:ascii="华文仿宋" w:hAnsi="华文仿宋" w:eastAsia="华文仿宋" w:cs="华文仿宋"/>
          <w:i w:val="0"/>
          <w:iCs w:val="0"/>
          <w:caps w:val="0"/>
          <w:color w:val="323232"/>
          <w:spacing w:val="0"/>
          <w:sz w:val="28"/>
          <w:szCs w:val="28"/>
          <w:bdr w:val="none" w:color="auto" w:sz="0" w:space="0"/>
          <w:shd w:val="clear" w:fill="FFFFFF"/>
        </w:rPr>
        <w:t>由高到低排序，直至达到招生专业的复试人数要求为止。初试成绩相同时，优先选择</w:t>
      </w:r>
      <w:r>
        <w:rPr>
          <w:rFonts w:hint="eastAsia" w:ascii="仿宋" w:hAnsi="仿宋" w:eastAsia="仿宋" w:cs="仿宋"/>
          <w:i w:val="0"/>
          <w:iCs w:val="0"/>
          <w:caps w:val="0"/>
          <w:color w:val="323232"/>
          <w:spacing w:val="0"/>
          <w:sz w:val="28"/>
          <w:szCs w:val="28"/>
          <w:bdr w:val="none" w:color="auto" w:sz="0" w:space="0"/>
          <w:shd w:val="clear" w:fill="FFFFFF"/>
        </w:rPr>
        <w:t>初试科目与调入专业初试科目相同考生</w:t>
      </w:r>
      <w:r>
        <w:rPr>
          <w:rFonts w:hint="default" w:ascii="华文仿宋" w:hAnsi="华文仿宋" w:eastAsia="华文仿宋" w:cs="华文仿宋"/>
          <w:i w:val="0"/>
          <w:iCs w:val="0"/>
          <w:caps w:val="0"/>
          <w:color w:val="323232"/>
          <w:spacing w:val="0"/>
          <w:sz w:val="28"/>
          <w:szCs w:val="28"/>
          <w:bdr w:val="none" w:color="auto" w:sz="0" w:space="0"/>
          <w:shd w:val="clear" w:fill="FFFFFF"/>
        </w:rPr>
        <w:t>。如仍无法区分，适当增加复试比例。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560"/>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1）以同等学力身份报考（①获得国家承认的高职高专毕业学历后满2年或2年（从毕业后到录取当年9月1日）以上的人员；②国家承认学历的本科结业生）的考生，在复试前加试两门与所报考专业的初试科目不同的大学本科主干课程。加试科目满分为100分，加试科目成绩不及格（低于60分），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560"/>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（2）对于符合教育部加分政策的调剂考生，须于4月6日</w:t>
      </w:r>
      <w:r>
        <w:rPr>
          <w:rFonts w:hint="default" w:ascii="华文仿宋" w:hAnsi="华文仿宋" w:eastAsia="华文仿宋" w:cs="华文仿宋"/>
          <w:i w:val="0"/>
          <w:iCs w:val="0"/>
          <w:caps w:val="0"/>
          <w:color w:val="323232"/>
          <w:spacing w:val="0"/>
          <w:sz w:val="28"/>
          <w:szCs w:val="28"/>
          <w:bdr w:val="none" w:color="auto" w:sz="0" w:space="0"/>
          <w:shd w:val="clear" w:fill="FFFFFF"/>
        </w:rPr>
        <w:t>14:00前</w:t>
      </w:r>
      <w:r>
        <w:rPr>
          <w:rFonts w:hint="eastAsia" w:ascii="仿宋" w:hAnsi="仿宋" w:eastAsia="仿宋" w:cs="仿宋"/>
          <w:i w:val="0"/>
          <w:iCs w:val="0"/>
          <w:caps w:val="0"/>
          <w:color w:val="323232"/>
          <w:spacing w:val="0"/>
          <w:sz w:val="28"/>
          <w:szCs w:val="28"/>
          <w:bdr w:val="none" w:color="auto" w:sz="0" w:space="0"/>
          <w:shd w:val="clear" w:fill="FFFFFF"/>
        </w:rPr>
        <w:t>，将本人有效居民身份证件（正反面）、书面说明（手写签名）以及证明材料，扫描或拍照后，以考生的准考证号+姓名+加分政策（照顾政策）名称作为邮件主题，同时发送至学院邮箱(sydxmy@cup.edu.cn)和研招办邮箱（</w:t>
      </w:r>
      <w:r>
        <w:rPr>
          <w:rFonts w:hint="eastAsia" w:ascii="微软雅黑" w:hAnsi="微软雅黑" w:eastAsia="微软雅黑" w:cs="微软雅黑"/>
          <w:i w:val="0"/>
          <w:iCs w:val="0"/>
          <w:caps w:val="0"/>
          <w:color w:val="333333"/>
          <w:spacing w:val="0"/>
          <w:sz w:val="29"/>
          <w:szCs w:val="29"/>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29"/>
          <w:szCs w:val="29"/>
          <w:u w:val="none"/>
          <w:bdr w:val="none" w:color="auto" w:sz="0" w:space="0"/>
          <w:shd w:val="clear" w:fill="FFFFFF"/>
        </w:rPr>
        <w:instrText xml:space="preserve"> HYPERLINK "mailto:sdyzb@cup.edu.cn" </w:instrText>
      </w:r>
      <w:r>
        <w:rPr>
          <w:rFonts w:hint="eastAsia" w:ascii="微软雅黑" w:hAnsi="微软雅黑" w:eastAsia="微软雅黑" w:cs="微软雅黑"/>
          <w:i w:val="0"/>
          <w:iCs w:val="0"/>
          <w:caps w:val="0"/>
          <w:color w:val="333333"/>
          <w:spacing w:val="0"/>
          <w:sz w:val="29"/>
          <w:szCs w:val="29"/>
          <w:u w:val="none"/>
          <w:bdr w:val="none" w:color="auto" w:sz="0" w:space="0"/>
          <w:shd w:val="clear" w:fill="FFFFFF"/>
        </w:rPr>
        <w:fldChar w:fldCharType="separate"/>
      </w:r>
      <w:r>
        <w:rPr>
          <w:rStyle w:val="6"/>
          <w:rFonts w:hint="eastAsia" w:ascii="仿宋" w:hAnsi="仿宋" w:eastAsia="仿宋" w:cs="仿宋"/>
          <w:i w:val="0"/>
          <w:iCs w:val="0"/>
          <w:caps w:val="0"/>
          <w:color w:val="000000"/>
          <w:spacing w:val="0"/>
          <w:sz w:val="28"/>
          <w:szCs w:val="28"/>
          <w:u w:val="none"/>
          <w:bdr w:val="none" w:color="auto" w:sz="0" w:space="0"/>
          <w:shd w:val="clear" w:fill="FFFFFF"/>
        </w:rPr>
        <w:t>sdyzb@cup.edu.cn</w:t>
      </w:r>
      <w:r>
        <w:rPr>
          <w:rFonts w:hint="eastAsia" w:ascii="微软雅黑" w:hAnsi="微软雅黑" w:eastAsia="微软雅黑" w:cs="微软雅黑"/>
          <w:i w:val="0"/>
          <w:iCs w:val="0"/>
          <w:caps w:val="0"/>
          <w:color w:val="333333"/>
          <w:spacing w:val="0"/>
          <w:sz w:val="29"/>
          <w:szCs w:val="29"/>
          <w:u w:val="none"/>
          <w:bdr w:val="none" w:color="auto" w:sz="0" w:space="0"/>
          <w:shd w:val="clear" w:fill="FFFFFF"/>
        </w:rPr>
        <w:fldChar w:fldCharType="end"/>
      </w:r>
      <w:r>
        <w:rPr>
          <w:rFonts w:hint="eastAsia" w:ascii="仿宋" w:hAnsi="仿宋" w:eastAsia="仿宋" w:cs="仿宋"/>
          <w:i w:val="0"/>
          <w:iCs w:val="0"/>
          <w:caps w:val="0"/>
          <w:color w:val="323232"/>
          <w:spacing w:val="0"/>
          <w:sz w:val="28"/>
          <w:szCs w:val="28"/>
          <w:bdr w:val="none" w:color="auto" w:sz="0" w:space="0"/>
          <w:shd w:val="clear" w:fill="FFFFFF"/>
        </w:rPr>
        <w:t>），并电话告知。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560"/>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（3）不接收“少数民族高层次骨干人才计划”、“退役大学生士兵”专项和享受少数民族照顾政策的调剂生。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560"/>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3.调剂名单公布：</w:t>
      </w:r>
      <w:r>
        <w:rPr>
          <w:rFonts w:hint="default" w:ascii="华文仿宋" w:hAnsi="华文仿宋" w:eastAsia="华文仿宋" w:cs="华文仿宋"/>
          <w:i w:val="0"/>
          <w:iCs w:val="0"/>
          <w:caps w:val="0"/>
          <w:color w:val="323232"/>
          <w:spacing w:val="0"/>
          <w:sz w:val="28"/>
          <w:szCs w:val="28"/>
          <w:bdr w:val="none" w:color="auto" w:sz="0" w:space="0"/>
          <w:shd w:val="clear" w:fill="FFFFFF"/>
        </w:rPr>
        <w:t>经过学院招生工作领导小组筛选并确定的复试名单将于 4月7日前在学院网站公布。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560"/>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4.资格审核：</w:t>
      </w:r>
      <w:r>
        <w:rPr>
          <w:rFonts w:hint="default" w:ascii="华文仿宋" w:hAnsi="华文仿宋" w:eastAsia="华文仿宋" w:cs="华文仿宋"/>
          <w:i w:val="0"/>
          <w:iCs w:val="0"/>
          <w:caps w:val="0"/>
          <w:color w:val="323232"/>
          <w:spacing w:val="0"/>
          <w:sz w:val="28"/>
          <w:szCs w:val="28"/>
          <w:bdr w:val="none" w:color="auto" w:sz="0" w:space="0"/>
          <w:shd w:val="clear" w:fill="FFFFFF"/>
        </w:rPr>
        <w:t>调剂考生最迟于4月8日12：00前，登陆中国石油大学（北京）招生管理信息系统http://gmss.cup.edu.cn/logon选择“硕士研究生复试录取”栏目完成“复试确认（资格审查材料上传、缴费）” 、“意向导师选择”。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500" w:lineRule="atLeast"/>
        <w:ind w:left="0" w:right="0" w:firstLine="566"/>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资格审查材料的电子版（扫描件或照片）要求如下: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500" w:lineRule="atLeast"/>
        <w:ind w:left="0" w:right="0" w:firstLine="566"/>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（1）准考证；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500" w:lineRule="atLeast"/>
        <w:ind w:left="0" w:right="0" w:firstLine="566"/>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（2）本人有效居民身份证件（正反面）；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500" w:lineRule="atLeast"/>
        <w:ind w:left="0" w:right="0" w:firstLine="560"/>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3）学籍学历证明：往届生须提交有效期内的教育部学历证书电子注册备案表；应届生须提交有效期内的教育部学籍在线验证报告；尚未毕业，但承诺在录取当年9月1日前可取得国家承认本科毕业证书的自学考试和网络教育本科生，须提交颁发毕业证书的省级高等教育自学考试办公室或网络教育高校出具的相关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500" w:lineRule="atLeast"/>
        <w:ind w:left="0" w:right="0" w:firstLine="566"/>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（4）研究生复试考生诚信承诺书（签字版）（见附件1）；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500" w:lineRule="atLeast"/>
        <w:ind w:left="0" w:right="0" w:firstLine="566"/>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（5）成绩单（非应届生加盖档案所在单位人事部门公章，应届生加盖所在学校教务部门公章）；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500" w:lineRule="atLeast"/>
        <w:ind w:left="0" w:right="0" w:firstLine="566"/>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（6）最后毕业证书和学位证书（仅限往届生）或学生证复印件；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560"/>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（7）报考硕士研究生现实情况表现表（见附件2）；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500" w:lineRule="atLeast"/>
        <w:ind w:left="0" w:right="0" w:firstLine="566"/>
        <w:jc w:val="both"/>
        <w:rPr>
          <w:color w:val="323232"/>
        </w:rPr>
      </w:pPr>
      <w:r>
        <w:rPr>
          <w:rFonts w:hint="eastAsia" w:ascii="仿宋" w:hAnsi="仿宋" w:eastAsia="仿宋" w:cs="仿宋"/>
          <w:b/>
          <w:bCs/>
          <w:i w:val="0"/>
          <w:iCs w:val="0"/>
          <w:caps w:val="0"/>
          <w:color w:val="323232"/>
          <w:spacing w:val="0"/>
          <w:sz w:val="28"/>
          <w:szCs w:val="28"/>
          <w:u w:val="single"/>
          <w:bdr w:val="none" w:color="auto" w:sz="0" w:space="0"/>
          <w:shd w:val="clear" w:fill="FFFF00"/>
        </w:rPr>
        <w:t>备注：上述资格审查原始材料纸质版，请在报到时上交。如发现弄虚作假者，取消入学资格。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500" w:lineRule="atLeast"/>
        <w:ind w:left="0" w:right="0" w:firstLine="566"/>
        <w:rPr>
          <w:color w:val="323232"/>
        </w:rPr>
      </w:pPr>
      <w:r>
        <w:rPr>
          <w:rFonts w:hint="eastAsia" w:ascii="仿宋" w:hAnsi="仿宋" w:eastAsia="仿宋" w:cs="仿宋"/>
          <w:i w:val="0"/>
          <w:iCs w:val="0"/>
          <w:caps w:val="0"/>
          <w:color w:val="323232"/>
          <w:spacing w:val="0"/>
          <w:sz w:val="28"/>
          <w:szCs w:val="28"/>
          <w:bdr w:val="none" w:color="auto" w:sz="0" w:space="0"/>
          <w:shd w:val="clear" w:fill="FFFFFF"/>
        </w:rPr>
        <w:t>5.复试方式：采取现场复试方式。按照规定时间和要求，通过资格审查的考生方可参加复试。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560"/>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6.其他未尽事宜见《马克思主义学院2023年硕士研究生招生复试工作细则》。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600"/>
        <w:jc w:val="both"/>
        <w:rPr>
          <w:color w:val="323232"/>
        </w:rPr>
      </w:pPr>
      <w:r>
        <w:rPr>
          <w:rFonts w:hint="default" w:ascii="华文仿宋" w:hAnsi="华文仿宋" w:eastAsia="华文仿宋" w:cs="华文仿宋"/>
          <w:b/>
          <w:bCs/>
          <w:i w:val="0"/>
          <w:iCs w:val="0"/>
          <w:caps w:val="0"/>
          <w:color w:val="323232"/>
          <w:spacing w:val="0"/>
          <w:sz w:val="30"/>
          <w:szCs w:val="30"/>
          <w:bdr w:val="none" w:color="auto" w:sz="0" w:space="0"/>
          <w:shd w:val="clear" w:fill="FFFFFF"/>
        </w:rPr>
        <w:t>五、报到及复试安排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560"/>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1.报到：4月10日8：00-11：00，地点：主楼A1002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500" w:lineRule="atLeast"/>
        <w:ind w:left="0" w:right="0" w:firstLine="560"/>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2.面试：4月10日13：00-18：00，地点：主楼A1018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560"/>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3.面试程序和纪律要求：参见《马克思主义学院2023年硕士研究生招</w:t>
      </w:r>
      <w:r>
        <w:rPr>
          <w:rFonts w:hint="default" w:ascii="华文仿宋" w:hAnsi="华文仿宋" w:eastAsia="华文仿宋" w:cs="华文仿宋"/>
          <w:i w:val="0"/>
          <w:iCs w:val="0"/>
          <w:caps w:val="0"/>
          <w:color w:val="323232"/>
          <w:spacing w:val="0"/>
          <w:sz w:val="28"/>
          <w:szCs w:val="28"/>
          <w:bdr w:val="none" w:color="auto" w:sz="0" w:space="0"/>
          <w:shd w:val="clear" w:fill="FFFFFF"/>
        </w:rPr>
        <w:t>生复试工作细则》。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600"/>
        <w:jc w:val="both"/>
        <w:rPr>
          <w:color w:val="323232"/>
        </w:rPr>
      </w:pPr>
      <w:r>
        <w:rPr>
          <w:rFonts w:hint="default" w:ascii="华文仿宋" w:hAnsi="华文仿宋" w:eastAsia="华文仿宋" w:cs="华文仿宋"/>
          <w:b/>
          <w:bCs/>
          <w:i w:val="0"/>
          <w:iCs w:val="0"/>
          <w:caps w:val="0"/>
          <w:color w:val="323232"/>
          <w:spacing w:val="0"/>
          <w:sz w:val="30"/>
          <w:szCs w:val="30"/>
          <w:bdr w:val="none" w:color="auto" w:sz="0" w:space="0"/>
          <w:shd w:val="clear" w:fill="FFFFFF"/>
        </w:rPr>
        <w:t>六、复试信息公布方式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560"/>
        <w:jc w:val="both"/>
        <w:rPr>
          <w:color w:val="323232"/>
        </w:rPr>
      </w:pPr>
      <w:r>
        <w:rPr>
          <w:rFonts w:hint="default" w:ascii="华文仿宋" w:hAnsi="华文仿宋" w:eastAsia="华文仿宋" w:cs="华文仿宋"/>
          <w:i w:val="0"/>
          <w:iCs w:val="0"/>
          <w:caps w:val="0"/>
          <w:color w:val="323232"/>
          <w:spacing w:val="0"/>
          <w:sz w:val="28"/>
          <w:szCs w:val="28"/>
          <w:bdr w:val="none" w:color="auto" w:sz="0" w:space="0"/>
          <w:shd w:val="clear" w:fill="FFFFFF"/>
        </w:rPr>
        <w:t>复试结束后，将复试结果于7日内在学院网站公布。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560"/>
        <w:jc w:val="both"/>
        <w:rPr>
          <w:color w:val="323232"/>
        </w:rPr>
      </w:pPr>
      <w:r>
        <w:rPr>
          <w:rFonts w:hint="eastAsia" w:ascii="仿宋" w:hAnsi="仿宋" w:eastAsia="仿宋" w:cs="仿宋"/>
          <w:b/>
          <w:bCs/>
          <w:i w:val="0"/>
          <w:iCs w:val="0"/>
          <w:caps w:val="0"/>
          <w:color w:val="323232"/>
          <w:spacing w:val="0"/>
          <w:sz w:val="28"/>
          <w:szCs w:val="28"/>
          <w:bdr w:val="none" w:color="auto" w:sz="0" w:space="0"/>
          <w:shd w:val="clear" w:fill="FFFFFF"/>
        </w:rPr>
        <w:t>七、其他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560"/>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1.本细则如有与学校或者上级文件不一致的地方，以上级文件为准。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560"/>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2.其它未尽事项，由学院招生工作领导小组集体讨论决定。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560"/>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3.我校将在新生入学后3个月内，按照《普通高等学校学生管理规定》有关要求对所有考生进行全面复查。复查不合格的，取消学籍；情节严重的，移交有关部门调查处理。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560"/>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4.体检在新生入学时统一进行，体检不合格者按相关规定执行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600"/>
        <w:jc w:val="both"/>
        <w:rPr>
          <w:color w:val="323232"/>
        </w:rPr>
      </w:pPr>
      <w:r>
        <w:rPr>
          <w:rFonts w:hint="default" w:ascii="华文仿宋" w:hAnsi="华文仿宋" w:eastAsia="华文仿宋" w:cs="华文仿宋"/>
          <w:b/>
          <w:bCs/>
          <w:i w:val="0"/>
          <w:iCs w:val="0"/>
          <w:caps w:val="0"/>
          <w:color w:val="323232"/>
          <w:spacing w:val="0"/>
          <w:sz w:val="30"/>
          <w:szCs w:val="30"/>
          <w:bdr w:val="none" w:color="auto" w:sz="0" w:space="0"/>
          <w:shd w:val="clear" w:fill="FFFFFF"/>
        </w:rPr>
        <w:t>八、咨询及申诉渠道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560"/>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考生接待电话和纪检监察部门受理考生投诉的监督举报电话：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560"/>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马克思主义学院招生电话：010-80116374，邮箱：sydxmy@cup.edu.cn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560"/>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中国石油大学（北京）研究生招生办公室电话：010-89733075，邮箱：</w:t>
      </w:r>
      <w:r>
        <w:rPr>
          <w:rFonts w:hint="eastAsia" w:ascii="微软雅黑" w:hAnsi="微软雅黑" w:eastAsia="微软雅黑" w:cs="微软雅黑"/>
          <w:i w:val="0"/>
          <w:iCs w:val="0"/>
          <w:caps w:val="0"/>
          <w:color w:val="333333"/>
          <w:spacing w:val="0"/>
          <w:sz w:val="29"/>
          <w:szCs w:val="29"/>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29"/>
          <w:szCs w:val="29"/>
          <w:u w:val="none"/>
          <w:bdr w:val="none" w:color="auto" w:sz="0" w:space="0"/>
          <w:shd w:val="clear" w:fill="FFFFFF"/>
        </w:rPr>
        <w:instrText xml:space="preserve"> HYPERLINK "mailto:sdyzb@cup.edu.cn" </w:instrText>
      </w:r>
      <w:r>
        <w:rPr>
          <w:rFonts w:hint="eastAsia" w:ascii="微软雅黑" w:hAnsi="微软雅黑" w:eastAsia="微软雅黑" w:cs="微软雅黑"/>
          <w:i w:val="0"/>
          <w:iCs w:val="0"/>
          <w:caps w:val="0"/>
          <w:color w:val="333333"/>
          <w:spacing w:val="0"/>
          <w:sz w:val="29"/>
          <w:szCs w:val="29"/>
          <w:u w:val="none"/>
          <w:bdr w:val="none" w:color="auto" w:sz="0" w:space="0"/>
          <w:shd w:val="clear" w:fill="FFFFFF"/>
        </w:rPr>
        <w:fldChar w:fldCharType="separate"/>
      </w:r>
      <w:r>
        <w:rPr>
          <w:rStyle w:val="6"/>
          <w:rFonts w:hint="eastAsia" w:ascii="仿宋" w:hAnsi="仿宋" w:eastAsia="仿宋" w:cs="仿宋"/>
          <w:i w:val="0"/>
          <w:iCs w:val="0"/>
          <w:caps w:val="0"/>
          <w:color w:val="000000"/>
          <w:spacing w:val="0"/>
          <w:sz w:val="28"/>
          <w:szCs w:val="28"/>
          <w:u w:val="none"/>
          <w:bdr w:val="none" w:color="auto" w:sz="0" w:space="0"/>
          <w:shd w:val="clear" w:fill="FFFFFF"/>
        </w:rPr>
        <w:t>sdyzb@cup.edu.cn</w:t>
      </w:r>
      <w:r>
        <w:rPr>
          <w:rFonts w:hint="eastAsia" w:ascii="微软雅黑" w:hAnsi="微软雅黑" w:eastAsia="微软雅黑" w:cs="微软雅黑"/>
          <w:i w:val="0"/>
          <w:iCs w:val="0"/>
          <w:caps w:val="0"/>
          <w:color w:val="333333"/>
          <w:spacing w:val="0"/>
          <w:sz w:val="29"/>
          <w:szCs w:val="29"/>
          <w:u w:val="none"/>
          <w:bdr w:val="none" w:color="auto" w:sz="0" w:space="0"/>
          <w:shd w:val="clear" w:fill="FFFFFF"/>
        </w:rPr>
        <w:fldChar w:fldCharType="end"/>
      </w:r>
      <w:r>
        <w:rPr>
          <w:rFonts w:hint="eastAsia" w:ascii="仿宋" w:hAnsi="仿宋" w:eastAsia="仿宋" w:cs="仿宋"/>
          <w:i w:val="0"/>
          <w:iCs w:val="0"/>
          <w:caps w:val="0"/>
          <w:color w:val="323232"/>
          <w:spacing w:val="0"/>
          <w:sz w:val="28"/>
          <w:szCs w:val="28"/>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560"/>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中国石油大学（北京）监督举报电话：010-89733105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560"/>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北京教育考试院研究生招生办公室招生专用监督电话：010-82837456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560"/>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马克思主义学院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500" w:lineRule="atLeast"/>
        <w:ind w:left="0" w:right="0" w:firstLine="4760"/>
        <w:jc w:val="both"/>
        <w:rPr>
          <w:color w:val="323232"/>
        </w:rPr>
      </w:pPr>
      <w:r>
        <w:rPr>
          <w:rFonts w:hint="eastAsia" w:ascii="仿宋" w:hAnsi="仿宋" w:eastAsia="仿宋" w:cs="仿宋"/>
          <w:i w:val="0"/>
          <w:iCs w:val="0"/>
          <w:caps w:val="0"/>
          <w:color w:val="323232"/>
          <w:spacing w:val="0"/>
          <w:sz w:val="28"/>
          <w:szCs w:val="28"/>
          <w:bdr w:val="none" w:color="auto" w:sz="0" w:space="0"/>
          <w:shd w:val="clear" w:fill="FFFFFF"/>
        </w:rPr>
        <w:t>2023年4月3日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rPr>
          <w:color w:val="8C0000"/>
          <w:sz w:val="33"/>
          <w:szCs w:val="33"/>
        </w:rPr>
      </w:pPr>
      <w:r>
        <w:rPr>
          <w:i w:val="0"/>
          <w:iCs w:val="0"/>
          <w:caps w:val="0"/>
          <w:color w:val="8C0000"/>
          <w:spacing w:val="0"/>
          <w:sz w:val="33"/>
          <w:szCs w:val="33"/>
          <w:bdr w:val="none" w:color="auto" w:sz="0" w:space="0"/>
          <w:shd w:val="clear" w:fill="FFFFFF"/>
        </w:rPr>
        <w:t>相关附件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华文仿宋">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02529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2023-06-02T10:54:59Z</dcterms:created>
  <dc:creator>Administrator</dc:creator>
  <cp:lastModifiedBy>王英</cp:lastModifiedBy>
  <dcterms:modified xsi:type="dcterms:W3CDTF">2023-06-02T10:55:05Z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3CE714EC80E74B9386D5B7B162D82F13</vt:lpwstr>
  </property>
</Properties>
</file>